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61" w:rsidRPr="00A852DE" w:rsidRDefault="00175DB7" w:rsidP="00FA38F9">
      <w:pPr>
        <w:rPr>
          <w:rFonts w:hAnsi="Times New Roman"/>
          <w:b/>
          <w:bCs/>
          <w:caps/>
        </w:rPr>
      </w:pPr>
      <w:r w:rsidRPr="00A852DE">
        <w:rPr>
          <w:rFonts w:hAnsi="Times New Roman"/>
          <w:b/>
          <w:bCs/>
          <w:caps/>
        </w:rPr>
        <w:t>Distribution of adrenergic and cholinergic nerve fibers within intrinsic nerves at the level of the human heart hilum</w:t>
      </w:r>
    </w:p>
    <w:p w:rsidR="003A5661" w:rsidRDefault="00175DB7" w:rsidP="00394548">
      <w:pPr>
        <w:jc w:val="both"/>
        <w:rPr>
          <w:b/>
          <w:bCs/>
        </w:rPr>
      </w:pPr>
      <w:r w:rsidRPr="00394548">
        <w:rPr>
          <w:b/>
          <w:bCs/>
          <w:u w:val="single"/>
        </w:rPr>
        <w:t>V</w:t>
      </w:r>
      <w:r w:rsidR="00394548" w:rsidRPr="00394548">
        <w:rPr>
          <w:b/>
          <w:bCs/>
          <w:u w:val="single"/>
        </w:rPr>
        <w:t>.</w:t>
      </w:r>
      <w:r w:rsidRPr="00394548">
        <w:rPr>
          <w:b/>
          <w:bCs/>
          <w:u w:val="single"/>
        </w:rPr>
        <w:t xml:space="preserve"> Petraitiene</w:t>
      </w:r>
      <w:r w:rsidRPr="00394548">
        <w:rPr>
          <w:b/>
          <w:bCs/>
          <w:u w:val="single"/>
          <w:vertAlign w:val="superscript"/>
        </w:rPr>
        <w:t>1</w:t>
      </w:r>
      <w:r>
        <w:rPr>
          <w:b/>
          <w:bCs/>
        </w:rPr>
        <w:t xml:space="preserve">, </w:t>
      </w:r>
      <w:r w:rsidRPr="00394548">
        <w:t>D</w:t>
      </w:r>
      <w:r w:rsidR="00394548" w:rsidRPr="00394548">
        <w:t>.</w:t>
      </w:r>
      <w:r w:rsidRPr="00394548">
        <w:t>H. Pauza</w:t>
      </w:r>
      <w:r w:rsidRPr="00394548">
        <w:rPr>
          <w:vertAlign w:val="superscript"/>
        </w:rPr>
        <w:t>1</w:t>
      </w:r>
      <w:r w:rsidRPr="00394548">
        <w:t>, R</w:t>
      </w:r>
      <w:r w:rsidR="00394548" w:rsidRPr="00394548">
        <w:t>.</w:t>
      </w:r>
      <w:r w:rsidRPr="00394548">
        <w:t xml:space="preserve"> Benetis</w:t>
      </w:r>
      <w:r w:rsidRPr="00394548">
        <w:rPr>
          <w:vertAlign w:val="superscript"/>
        </w:rPr>
        <w:t>2</w:t>
      </w:r>
      <w:r w:rsidR="00656B6B">
        <w:rPr>
          <w:b/>
          <w:bCs/>
        </w:rPr>
        <w:t xml:space="preserve"> </w:t>
      </w:r>
    </w:p>
    <w:p w:rsidR="00394548" w:rsidRDefault="00175DB7" w:rsidP="00394548">
      <w:pPr>
        <w:jc w:val="both"/>
      </w:pPr>
      <w:r>
        <w:rPr>
          <w:vertAlign w:val="superscript"/>
        </w:rPr>
        <w:t>1</w:t>
      </w:r>
      <w:r>
        <w:t xml:space="preserve"> Institute of Anatomy, Medical Academy, Lithuanian University of Health Sciences, Kaunas, Lithuania</w:t>
      </w:r>
    </w:p>
    <w:p w:rsidR="003A5661" w:rsidRDefault="00175DB7" w:rsidP="00394548">
      <w:pPr>
        <w:jc w:val="both"/>
      </w:pPr>
      <w:r>
        <w:rPr>
          <w:vertAlign w:val="superscript"/>
        </w:rPr>
        <w:t>2</w:t>
      </w:r>
      <w:r>
        <w:t xml:space="preserve"> Institute of Cardiology, Medical Academy, Lithuanian University of Health Sciences, Kaunas, Lithuania </w:t>
      </w:r>
    </w:p>
    <w:p w:rsidR="00394548" w:rsidRDefault="00394548" w:rsidP="00FA38F9">
      <w:pPr>
        <w:jc w:val="both"/>
        <w:rPr>
          <w:b/>
          <w:bCs/>
        </w:rPr>
      </w:pPr>
    </w:p>
    <w:p w:rsidR="00240D13" w:rsidRDefault="00394548" w:rsidP="00FA38F9">
      <w:pPr>
        <w:jc w:val="both"/>
      </w:pPr>
      <w:r w:rsidRPr="00394548">
        <w:rPr>
          <w:i/>
          <w:iCs/>
        </w:rPr>
        <w:t>Objective:</w:t>
      </w:r>
      <w:r>
        <w:rPr>
          <w:b/>
          <w:bCs/>
        </w:rPr>
        <w:t xml:space="preserve">  </w:t>
      </w:r>
      <w:r w:rsidR="00175DB7">
        <w:t xml:space="preserve">The aim of the study was to quantitatively evaluate distribution of tyrosine hydroxylase (TH) and choline acetyltransferase (ChAT) positive axons within intrinsic nerves at the level of human heart hilum (HH), since they are </w:t>
      </w:r>
      <w:r w:rsidR="00A852DE">
        <w:t>fundamental</w:t>
      </w:r>
      <w:r w:rsidR="00175DB7">
        <w:t xml:space="preserve"> for determining proper treatment</w:t>
      </w:r>
      <w:r w:rsidR="00A852DE">
        <w:t xml:space="preserve"> options for</w:t>
      </w:r>
      <w:r w:rsidR="00240D13">
        <w:t xml:space="preserve"> different arrhythmias.</w:t>
      </w:r>
    </w:p>
    <w:p w:rsidR="003A5661" w:rsidRDefault="00394548" w:rsidP="00FA38F9">
      <w:pPr>
        <w:jc w:val="both"/>
      </w:pPr>
      <w:r w:rsidRPr="00394548">
        <w:rPr>
          <w:i/>
          <w:iCs/>
        </w:rPr>
        <w:t>Background:</w:t>
      </w:r>
      <w:r>
        <w:rPr>
          <w:b/>
          <w:bCs/>
        </w:rPr>
        <w:t xml:space="preserve"> </w:t>
      </w:r>
      <w:r w:rsidR="00175DB7">
        <w:rPr>
          <w:b/>
          <w:bCs/>
        </w:rPr>
        <w:t xml:space="preserve"> </w:t>
      </w:r>
      <w:r w:rsidR="00175DB7">
        <w:t xml:space="preserve">The imbalance between adrenergic (sympathetic) and cholinergic (parasympathetic) cardiac inputs initiates cardiac arrhythmias and sudden cardiac death. Although morphological pattern of epicardial ganglionated subplexuses (ENsubP) was </w:t>
      </w:r>
      <w:r w:rsidR="00453CB7">
        <w:t xml:space="preserve">precisely </w:t>
      </w:r>
      <w:r w:rsidR="004E2B80" w:rsidRPr="004E2B80">
        <w:t>de</w:t>
      </w:r>
      <w:r w:rsidR="00DF357B">
        <w:t xml:space="preserve">fined </w:t>
      </w:r>
      <w:r w:rsidR="00175DB7">
        <w:t>previously, the distribution of functionally distinct axons in human intrinsic nerves was unrevealed as yet.</w:t>
      </w:r>
    </w:p>
    <w:p w:rsidR="003A5661" w:rsidRDefault="00394548" w:rsidP="00394548">
      <w:pPr>
        <w:jc w:val="both"/>
      </w:pPr>
      <w:proofErr w:type="spellStart"/>
      <w:r w:rsidRPr="00394548">
        <w:rPr>
          <w:i/>
          <w:iCs/>
        </w:rPr>
        <w:t>Methods</w:t>
      </w:r>
      <w:proofErr w:type="gramStart"/>
      <w:r>
        <w:t>:</w:t>
      </w:r>
      <w:r w:rsidR="00175DB7">
        <w:t>Tissue</w:t>
      </w:r>
      <w:proofErr w:type="spellEnd"/>
      <w:proofErr w:type="gramEnd"/>
      <w:r w:rsidR="00175DB7">
        <w:t xml:space="preserve"> samples from seven epicardial subplexuses were obtained from nine human hearts without cardiac pathology and processed for TH and ChAT immunofluorescent detection</w:t>
      </w:r>
      <w:r w:rsidR="00453CB7">
        <w:t>. Nerve area was measured and</w:t>
      </w:r>
      <w:r w:rsidR="00175DB7">
        <w:t xml:space="preserve"> numbers of axons were counted using nerve microphotographs. Densities of fibers were extrapolated and compared between subplexuses.</w:t>
      </w:r>
    </w:p>
    <w:p w:rsidR="003A5661" w:rsidRDefault="00394548" w:rsidP="00FA38F9">
      <w:pPr>
        <w:jc w:val="both"/>
      </w:pPr>
      <w:r w:rsidRPr="00394548">
        <w:rPr>
          <w:i/>
          <w:iCs/>
        </w:rPr>
        <w:t>Results:</w:t>
      </w:r>
      <w:r>
        <w:rPr>
          <w:b/>
          <w:bCs/>
        </w:rPr>
        <w:t xml:space="preserve"> </w:t>
      </w:r>
      <w:r w:rsidR="00175DB7">
        <w:rPr>
          <w:b/>
          <w:bCs/>
        </w:rPr>
        <w:t xml:space="preserve"> </w:t>
      </w:r>
      <w:proofErr w:type="spellStart"/>
      <w:r w:rsidR="00175DB7">
        <w:t>ChAT</w:t>
      </w:r>
      <w:r w:rsidR="00175DB7">
        <w:rPr>
          <w:b/>
          <w:bCs/>
        </w:rPr>
        <w:t>-</w:t>
      </w:r>
      <w:r w:rsidR="00175DB7">
        <w:t>immunoreactive</w:t>
      </w:r>
      <w:proofErr w:type="spellEnd"/>
      <w:r w:rsidR="00175DB7">
        <w:t xml:space="preserve"> (IR) fibers prevailed (&gt;56%) in dorsal (DRA) and ventral right atrial (VRA) ENsubP</w:t>
      </w:r>
      <w:r w:rsidR="00DF357B">
        <w:t xml:space="preserve"> nerves</w:t>
      </w:r>
      <w:r w:rsidR="00175DB7">
        <w:t>. TH-IR axons predominated within left (LC) and right coronary (RC) nerves (70.9% and 83.0% respectively). Despite subplexal dependence, ChAT-IR fibers preponderated in thinner nerves, while TH-IR fibers in thicker ones.</w:t>
      </w:r>
    </w:p>
    <w:p w:rsidR="003A5661" w:rsidRDefault="00175DB7" w:rsidP="00FA38F9">
      <w:pPr>
        <w:jc w:val="both"/>
      </w:pPr>
      <w:r>
        <w:t xml:space="preserve">Morphometry showed that: (1) LC subplexal nerves were the thickest (25737 </w:t>
      </w:r>
      <w:r>
        <w:rPr>
          <w:rFonts w:hAnsi="Times New Roman"/>
        </w:rPr>
        <w:t xml:space="preserve">± </w:t>
      </w:r>
      <w:r>
        <w:t xml:space="preserve">4131 </w:t>
      </w:r>
      <w:r>
        <w:rPr>
          <w:rFonts w:hAnsi="Times New Roman"/>
        </w:rPr>
        <w:t>μ</w:t>
      </w:r>
      <w:r>
        <w:t>m</w:t>
      </w:r>
      <w:r>
        <w:rPr>
          <w:vertAlign w:val="superscript"/>
        </w:rPr>
        <w:t>2</w:t>
      </w:r>
      <w:r>
        <w:t xml:space="preserve">), the thinnest (2604 </w:t>
      </w:r>
      <w:r>
        <w:rPr>
          <w:rFonts w:hAnsi="Times New Roman"/>
        </w:rPr>
        <w:t xml:space="preserve">± </w:t>
      </w:r>
      <w:r>
        <w:t xml:space="preserve">213 </w:t>
      </w:r>
      <w:r>
        <w:rPr>
          <w:rFonts w:hAnsi="Times New Roman"/>
        </w:rPr>
        <w:t>μ</w:t>
      </w:r>
      <w:r>
        <w:t>m</w:t>
      </w:r>
      <w:r>
        <w:rPr>
          <w:vertAlign w:val="superscript"/>
        </w:rPr>
        <w:t>2</w:t>
      </w:r>
      <w:r>
        <w:t xml:space="preserve">) nerves concentrated in DRA ENsubP; (2) density of ChAT-IR axons was the highest (6.8 </w:t>
      </w:r>
      <w:r>
        <w:rPr>
          <w:rFonts w:hAnsi="Times New Roman"/>
        </w:rPr>
        <w:t xml:space="preserve">± </w:t>
      </w:r>
      <w:r>
        <w:t xml:space="preserve">0.6/100 </w:t>
      </w:r>
      <w:r>
        <w:rPr>
          <w:rFonts w:hAnsi="Times New Roman"/>
        </w:rPr>
        <w:t>μ</w:t>
      </w:r>
      <w:r>
        <w:t>m</w:t>
      </w:r>
      <w:r>
        <w:rPr>
          <w:vertAlign w:val="superscript"/>
        </w:rPr>
        <w:t>2</w:t>
      </w:r>
      <w:r>
        <w:t xml:space="preserve">) in ventral left atrial (VLA), the lowest (3.2 </w:t>
      </w:r>
      <w:r>
        <w:rPr>
          <w:rFonts w:hAnsi="Times New Roman"/>
        </w:rPr>
        <w:t xml:space="preserve">± </w:t>
      </w:r>
      <w:r>
        <w:t xml:space="preserve">0.1/100 </w:t>
      </w:r>
      <w:r>
        <w:rPr>
          <w:rFonts w:hAnsi="Times New Roman"/>
        </w:rPr>
        <w:t>μ</w:t>
      </w:r>
      <w:r>
        <w:t>m</w:t>
      </w:r>
      <w:r>
        <w:rPr>
          <w:vertAlign w:val="superscript"/>
        </w:rPr>
        <w:t>2</w:t>
      </w:r>
      <w:r>
        <w:t xml:space="preserve">) in left dorsal (LD) </w:t>
      </w:r>
      <w:r w:rsidR="00DF357B">
        <w:t>nerves</w:t>
      </w:r>
      <w:r>
        <w:t xml:space="preserve">; (3) the highest (15.9 </w:t>
      </w:r>
      <w:r>
        <w:rPr>
          <w:rFonts w:hAnsi="Times New Roman"/>
        </w:rPr>
        <w:t xml:space="preserve">± </w:t>
      </w:r>
      <w:r>
        <w:t xml:space="preserve">2.1/100 </w:t>
      </w:r>
      <w:r>
        <w:rPr>
          <w:rFonts w:hAnsi="Times New Roman"/>
        </w:rPr>
        <w:t>μ</w:t>
      </w:r>
      <w:r>
        <w:t>m</w:t>
      </w:r>
      <w:r>
        <w:rPr>
          <w:vertAlign w:val="superscript"/>
        </w:rPr>
        <w:t>2</w:t>
      </w:r>
      <w:r>
        <w:t xml:space="preserve">) density of TH-IR fibers was in LC, the lowest (4.4 </w:t>
      </w:r>
      <w:r>
        <w:rPr>
          <w:rFonts w:hAnsi="Times New Roman"/>
        </w:rPr>
        <w:t xml:space="preserve">± </w:t>
      </w:r>
      <w:r>
        <w:t xml:space="preserve">0.3/100 </w:t>
      </w:r>
      <w:r>
        <w:rPr>
          <w:rFonts w:hAnsi="Times New Roman"/>
        </w:rPr>
        <w:t>μ</w:t>
      </w:r>
      <w:r>
        <w:t>m</w:t>
      </w:r>
      <w:r>
        <w:rPr>
          <w:vertAlign w:val="superscript"/>
        </w:rPr>
        <w:t>2</w:t>
      </w:r>
      <w:r>
        <w:t>) in VRA nerves.</w:t>
      </w:r>
    </w:p>
    <w:p w:rsidR="003A5661" w:rsidRDefault="00394548" w:rsidP="00FA38F9">
      <w:pPr>
        <w:jc w:val="both"/>
      </w:pPr>
      <w:r w:rsidRPr="00394548">
        <w:rPr>
          <w:i/>
          <w:iCs/>
        </w:rPr>
        <w:t>Conclusions:</w:t>
      </w:r>
      <w:r>
        <w:rPr>
          <w:b/>
          <w:bCs/>
        </w:rPr>
        <w:t xml:space="preserve"> </w:t>
      </w:r>
      <w:r w:rsidR="00175DB7">
        <w:rPr>
          <w:b/>
          <w:bCs/>
        </w:rPr>
        <w:t xml:space="preserve"> </w:t>
      </w:r>
      <w:r w:rsidR="00175DB7">
        <w:t>(1) The principal intrinsic adrenergic neural pathways in human heart proceed via coron</w:t>
      </w:r>
      <w:bookmarkStart w:id="0" w:name="_GoBack"/>
      <w:bookmarkEnd w:id="0"/>
      <w:r w:rsidR="00175DB7">
        <w:t>ary ENsubP that supply both ventricles; (2) the majority of cholinergic nerve fibers access human heart through DRA and VRA ENsubP and extend toward right atrium, including the sinuatrial node region.</w:t>
      </w:r>
    </w:p>
    <w:sectPr w:rsidR="003A5661" w:rsidSect="00394548">
      <w:headerReference w:type="default" r:id="rId7"/>
      <w:pgSz w:w="11900" w:h="16840"/>
      <w:pgMar w:top="1440" w:right="1800" w:bottom="1440" w:left="1800"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88" w:rsidRDefault="003B7288" w:rsidP="003A5661">
      <w:r>
        <w:separator/>
      </w:r>
    </w:p>
  </w:endnote>
  <w:endnote w:type="continuationSeparator" w:id="0">
    <w:p w:rsidR="003B7288" w:rsidRDefault="003B7288" w:rsidP="003A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88" w:rsidRDefault="003B7288" w:rsidP="003A5661">
      <w:r>
        <w:separator/>
      </w:r>
    </w:p>
  </w:footnote>
  <w:footnote w:type="continuationSeparator" w:id="0">
    <w:p w:rsidR="003B7288" w:rsidRDefault="003B7288" w:rsidP="003A5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48" w:rsidRPr="00656B6B" w:rsidRDefault="00394548" w:rsidP="00394548">
    <w:r>
      <w:t xml:space="preserve">1538       either     Cat: </w:t>
    </w:r>
    <w:r w:rsidRPr="00656B6B">
      <w:rPr>
        <w:shd w:val="clear" w:color="auto" w:fill="FFFFFF"/>
      </w:rPr>
      <w:t>Arrhythmias and antiarrhythmic drug therapy - basic and clinical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61"/>
    <w:rsid w:val="00175DB7"/>
    <w:rsid w:val="00240D13"/>
    <w:rsid w:val="00394548"/>
    <w:rsid w:val="003A5661"/>
    <w:rsid w:val="003B7288"/>
    <w:rsid w:val="00453CB7"/>
    <w:rsid w:val="00477C82"/>
    <w:rsid w:val="004E2B80"/>
    <w:rsid w:val="005E27F7"/>
    <w:rsid w:val="00656B6B"/>
    <w:rsid w:val="00A852DE"/>
    <w:rsid w:val="00AE165D"/>
    <w:rsid w:val="00DF357B"/>
    <w:rsid w:val="00F90225"/>
    <w:rsid w:val="00FA38F9"/>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F4C3D-C5AD-4ACA-BA4C-CCD78DC9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5661"/>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5661"/>
    <w:rPr>
      <w:u w:val="single"/>
    </w:rPr>
  </w:style>
  <w:style w:type="paragraph" w:customStyle="1" w:styleId="HeaderFooter">
    <w:name w:val="Header &amp; Footer"/>
    <w:rsid w:val="003A5661"/>
    <w:pPr>
      <w:tabs>
        <w:tab w:val="right" w:pos="9020"/>
      </w:tabs>
    </w:pPr>
    <w:rPr>
      <w:rFonts w:ascii="Helvetica" w:hAnsi="Arial Unicode MS" w:cs="Arial Unicode MS"/>
      <w:color w:val="000000"/>
      <w:sz w:val="24"/>
      <w:szCs w:val="24"/>
    </w:rPr>
  </w:style>
  <w:style w:type="paragraph" w:styleId="Header">
    <w:name w:val="header"/>
    <w:basedOn w:val="Normal"/>
    <w:link w:val="HeaderChar"/>
    <w:uiPriority w:val="99"/>
    <w:unhideWhenUsed/>
    <w:rsid w:val="00394548"/>
    <w:pPr>
      <w:tabs>
        <w:tab w:val="center" w:pos="4680"/>
        <w:tab w:val="right" w:pos="9360"/>
      </w:tabs>
    </w:pPr>
  </w:style>
  <w:style w:type="character" w:customStyle="1" w:styleId="HeaderChar">
    <w:name w:val="Header Char"/>
    <w:basedOn w:val="DefaultParagraphFont"/>
    <w:link w:val="Header"/>
    <w:uiPriority w:val="99"/>
    <w:rsid w:val="00394548"/>
    <w:rPr>
      <w:rFonts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394548"/>
    <w:pPr>
      <w:tabs>
        <w:tab w:val="center" w:pos="4680"/>
        <w:tab w:val="right" w:pos="9360"/>
      </w:tabs>
    </w:pPr>
  </w:style>
  <w:style w:type="character" w:customStyle="1" w:styleId="FooterChar">
    <w:name w:val="Footer Char"/>
    <w:basedOn w:val="DefaultParagraphFont"/>
    <w:link w:val="Footer"/>
    <w:uiPriority w:val="99"/>
    <w:rsid w:val="00394548"/>
    <w:rPr>
      <w:rFonts w:hAnsi="Arial Unicode M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296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89FE4-54E0-4BEB-B891-FB32B25A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Karyn-PC</cp:lastModifiedBy>
  <cp:revision>3</cp:revision>
  <dcterms:created xsi:type="dcterms:W3CDTF">2016-05-18T07:39:00Z</dcterms:created>
  <dcterms:modified xsi:type="dcterms:W3CDTF">2016-05-18T07:43:00Z</dcterms:modified>
</cp:coreProperties>
</file>